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05B" w:rsidRPr="00525B13" w:rsidRDefault="00454AEC" w:rsidP="0066505B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Descripción de </w:t>
      </w:r>
      <w:proofErr w:type="spellStart"/>
      <w:r w:rsidR="0066505B" w:rsidRPr="00525B13">
        <w:rPr>
          <w:rFonts w:ascii="Arial" w:hAnsi="Arial" w:cs="Arial"/>
          <w:sz w:val="24"/>
          <w:szCs w:val="24"/>
        </w:rPr>
        <w:t>kapa</w:t>
      </w:r>
      <w:proofErr w:type="spellEnd"/>
      <w:r w:rsidR="00832EE5" w:rsidRPr="00525B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505B" w:rsidRPr="00525B13">
        <w:rPr>
          <w:rFonts w:ascii="Arial" w:hAnsi="Arial" w:cs="Arial"/>
          <w:sz w:val="24"/>
          <w:szCs w:val="24"/>
        </w:rPr>
        <w:t>carragenina</w:t>
      </w:r>
      <w:proofErr w:type="spellEnd"/>
      <w:r w:rsidR="0066505B" w:rsidRPr="00525B13">
        <w:rPr>
          <w:rFonts w:ascii="Arial" w:hAnsi="Arial" w:cs="Arial"/>
          <w:sz w:val="24"/>
          <w:szCs w:val="24"/>
        </w:rPr>
        <w:t xml:space="preserve"> extraída de </w:t>
      </w:r>
      <w:proofErr w:type="spellStart"/>
      <w:r w:rsidR="0066505B" w:rsidRPr="00525B13">
        <w:rPr>
          <w:rFonts w:ascii="Arial" w:hAnsi="Arial" w:cs="Arial"/>
          <w:i/>
          <w:sz w:val="24"/>
          <w:szCs w:val="24"/>
        </w:rPr>
        <w:t>Hypnea</w:t>
      </w:r>
      <w:proofErr w:type="spellEnd"/>
      <w:r w:rsidR="0066505B" w:rsidRPr="00525B1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66505B" w:rsidRPr="00525B13">
        <w:rPr>
          <w:rFonts w:ascii="Arial" w:hAnsi="Arial" w:cs="Arial"/>
          <w:i/>
          <w:sz w:val="24"/>
          <w:szCs w:val="24"/>
        </w:rPr>
        <w:t>musciformis</w:t>
      </w:r>
      <w:proofErr w:type="spellEnd"/>
      <w:r>
        <w:rPr>
          <w:rFonts w:ascii="Arial" w:hAnsi="Arial" w:cs="Arial"/>
          <w:sz w:val="24"/>
          <w:szCs w:val="24"/>
        </w:rPr>
        <w:t xml:space="preserve"> como</w:t>
      </w:r>
      <w:r w:rsidRPr="00454AEC">
        <w:rPr>
          <w:rFonts w:ascii="Arial" w:hAnsi="Arial" w:cs="Arial"/>
          <w:sz w:val="24"/>
          <w:szCs w:val="24"/>
        </w:rPr>
        <w:t xml:space="preserve"> nuevo</w:t>
      </w:r>
      <w:r w:rsidR="0066505B" w:rsidRPr="00525B1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3A0011" w:rsidRPr="00525B13">
        <w:rPr>
          <w:rFonts w:ascii="Arial" w:hAnsi="Arial" w:cs="Arial"/>
          <w:sz w:val="24"/>
          <w:szCs w:val="24"/>
        </w:rPr>
        <w:t>inmunoestimulante</w:t>
      </w:r>
      <w:proofErr w:type="spellEnd"/>
      <w:r w:rsidR="003A0011" w:rsidRPr="00525B13">
        <w:rPr>
          <w:rFonts w:ascii="Arial" w:hAnsi="Arial" w:cs="Arial"/>
          <w:sz w:val="24"/>
          <w:szCs w:val="24"/>
        </w:rPr>
        <w:t xml:space="preserve"> en acuicultura</w:t>
      </w:r>
    </w:p>
    <w:p w:rsidR="003A0011" w:rsidRPr="00525B13" w:rsidRDefault="003A0011" w:rsidP="0066505B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525B13">
        <w:rPr>
          <w:rFonts w:ascii="Arial" w:hAnsi="Arial" w:cs="Arial"/>
          <w:sz w:val="24"/>
          <w:szCs w:val="24"/>
        </w:rPr>
        <w:t>Villamil L</w:t>
      </w:r>
      <w:r w:rsidR="00F6181F" w:rsidRPr="00525B13">
        <w:rPr>
          <w:rFonts w:ascii="Arial" w:hAnsi="Arial" w:cs="Arial"/>
          <w:sz w:val="24"/>
          <w:szCs w:val="24"/>
          <w:vertAlign w:val="superscript"/>
        </w:rPr>
        <w:t>1</w:t>
      </w:r>
      <w:r w:rsidRPr="00525B13">
        <w:rPr>
          <w:rFonts w:ascii="Arial" w:hAnsi="Arial" w:cs="Arial"/>
          <w:sz w:val="24"/>
          <w:szCs w:val="24"/>
        </w:rPr>
        <w:t xml:space="preserve">, </w:t>
      </w:r>
      <w:r w:rsidR="00CB1C54" w:rsidRPr="00525B13">
        <w:rPr>
          <w:rFonts w:ascii="Arial" w:hAnsi="Arial" w:cs="Arial"/>
          <w:sz w:val="24"/>
          <w:szCs w:val="24"/>
        </w:rPr>
        <w:t xml:space="preserve">Infante </w:t>
      </w:r>
      <w:proofErr w:type="gramStart"/>
      <w:r w:rsidR="00CB1C54" w:rsidRPr="00525B13">
        <w:rPr>
          <w:rFonts w:ascii="Arial" w:hAnsi="Arial" w:cs="Arial"/>
          <w:sz w:val="24"/>
          <w:szCs w:val="24"/>
        </w:rPr>
        <w:t>S</w:t>
      </w:r>
      <w:r w:rsidR="00CB1C54" w:rsidRPr="00525B13">
        <w:rPr>
          <w:rFonts w:ascii="Arial" w:hAnsi="Arial" w:cs="Arial"/>
          <w:sz w:val="24"/>
          <w:szCs w:val="24"/>
          <w:vertAlign w:val="superscript"/>
        </w:rPr>
        <w:t xml:space="preserve">1 </w:t>
      </w:r>
      <w:r w:rsidR="00CB1C54" w:rsidRPr="00525B13">
        <w:rPr>
          <w:rFonts w:ascii="Arial" w:hAnsi="Arial" w:cs="Arial"/>
          <w:sz w:val="24"/>
          <w:szCs w:val="24"/>
        </w:rPr>
        <w:t>,</w:t>
      </w:r>
      <w:proofErr w:type="gramEnd"/>
      <w:r w:rsidR="00CB1C54" w:rsidRPr="00525B13">
        <w:rPr>
          <w:rFonts w:ascii="Arial" w:hAnsi="Arial" w:cs="Arial"/>
          <w:sz w:val="24"/>
          <w:szCs w:val="24"/>
        </w:rPr>
        <w:t xml:space="preserve"> </w:t>
      </w:r>
      <w:r w:rsidR="00F6181F" w:rsidRPr="00525B13">
        <w:rPr>
          <w:rFonts w:ascii="Arial" w:hAnsi="Arial" w:cs="Arial"/>
          <w:sz w:val="24"/>
          <w:szCs w:val="24"/>
        </w:rPr>
        <w:t>Macías M</w:t>
      </w:r>
      <w:r w:rsidR="00CB1C54" w:rsidRPr="00525B13">
        <w:rPr>
          <w:rFonts w:ascii="Arial" w:hAnsi="Arial" w:cs="Arial"/>
          <w:sz w:val="24"/>
          <w:szCs w:val="24"/>
          <w:vertAlign w:val="superscript"/>
        </w:rPr>
        <w:t>1</w:t>
      </w:r>
      <w:r w:rsidR="00F6181F" w:rsidRPr="00525B13">
        <w:rPr>
          <w:rFonts w:ascii="Arial" w:hAnsi="Arial" w:cs="Arial"/>
          <w:sz w:val="24"/>
          <w:szCs w:val="24"/>
        </w:rPr>
        <w:t xml:space="preserve">, </w:t>
      </w:r>
      <w:r w:rsidR="00D3695F" w:rsidRPr="00525B13">
        <w:rPr>
          <w:rFonts w:ascii="Arial" w:hAnsi="Arial" w:cs="Arial"/>
          <w:sz w:val="24"/>
          <w:szCs w:val="24"/>
        </w:rPr>
        <w:t>Rojas J</w:t>
      </w:r>
      <w:r w:rsidR="00CB1C54" w:rsidRPr="00525B13">
        <w:rPr>
          <w:rFonts w:ascii="Arial" w:hAnsi="Arial" w:cs="Arial"/>
          <w:sz w:val="24"/>
          <w:szCs w:val="24"/>
          <w:vertAlign w:val="superscript"/>
        </w:rPr>
        <w:t>1</w:t>
      </w:r>
      <w:r w:rsidR="00D3695F" w:rsidRPr="00525B13">
        <w:rPr>
          <w:rFonts w:ascii="Arial" w:hAnsi="Arial" w:cs="Arial"/>
          <w:sz w:val="24"/>
          <w:szCs w:val="24"/>
        </w:rPr>
        <w:t>.</w:t>
      </w:r>
      <w:r w:rsidR="0014006C" w:rsidRPr="00525B13">
        <w:rPr>
          <w:rFonts w:ascii="Arial" w:hAnsi="Arial" w:cs="Arial"/>
          <w:sz w:val="24"/>
          <w:szCs w:val="24"/>
        </w:rPr>
        <w:t xml:space="preserve"> Rozo G</w:t>
      </w:r>
      <w:r w:rsidR="0014006C" w:rsidRPr="00525B13">
        <w:rPr>
          <w:rFonts w:ascii="Arial" w:hAnsi="Arial" w:cs="Arial"/>
          <w:sz w:val="24"/>
          <w:szCs w:val="24"/>
          <w:vertAlign w:val="superscript"/>
        </w:rPr>
        <w:t>2</w:t>
      </w:r>
      <w:r w:rsidR="0014006C" w:rsidRPr="00525B13">
        <w:rPr>
          <w:rFonts w:ascii="Arial" w:hAnsi="Arial" w:cs="Arial"/>
          <w:sz w:val="24"/>
          <w:szCs w:val="24"/>
        </w:rPr>
        <w:t>,</w:t>
      </w:r>
    </w:p>
    <w:p w:rsidR="00F6181F" w:rsidRPr="00525B13" w:rsidRDefault="00F6181F" w:rsidP="00F6181F">
      <w:pPr>
        <w:pStyle w:val="Prrafodelista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i/>
          <w:iCs/>
          <w:sz w:val="16"/>
          <w:szCs w:val="16"/>
        </w:rPr>
      </w:pPr>
    </w:p>
    <w:p w:rsidR="00CB1C54" w:rsidRPr="00525B13" w:rsidRDefault="00CB1C54" w:rsidP="0014006C">
      <w:pPr>
        <w:pStyle w:val="Prrafodelista"/>
        <w:numPr>
          <w:ilvl w:val="0"/>
          <w:numId w:val="3"/>
        </w:numPr>
        <w:shd w:val="clear" w:color="auto" w:fill="FFFFFF"/>
        <w:jc w:val="both"/>
        <w:rPr>
          <w:rFonts w:ascii="Arial" w:eastAsia="Times New Roman" w:hAnsi="Arial" w:cs="Arial"/>
          <w:sz w:val="16"/>
          <w:szCs w:val="16"/>
          <w:lang w:val="es-ES"/>
        </w:rPr>
      </w:pPr>
      <w:r w:rsidRPr="00525B13">
        <w:rPr>
          <w:rFonts w:ascii="Arial" w:hAnsi="Arial" w:cs="Arial"/>
          <w:iCs/>
          <w:sz w:val="16"/>
          <w:szCs w:val="16"/>
        </w:rPr>
        <w:t>Uni</w:t>
      </w:r>
      <w:r w:rsidR="00F6181F" w:rsidRPr="00525B13">
        <w:rPr>
          <w:rFonts w:ascii="Arial" w:hAnsi="Arial" w:cs="Arial"/>
          <w:iCs/>
          <w:sz w:val="16"/>
          <w:szCs w:val="16"/>
        </w:rPr>
        <w:t>versidad de Bogotá Jorge Tadeo Lozano,</w:t>
      </w:r>
      <w:r w:rsidR="0014006C" w:rsidRPr="00525B13">
        <w:rPr>
          <w:rFonts w:ascii="Arial" w:hAnsi="Arial" w:cs="Arial"/>
          <w:iCs/>
          <w:sz w:val="16"/>
          <w:szCs w:val="16"/>
        </w:rPr>
        <w:t xml:space="preserve"> Grupo de Investigación en Cultivo y Manejo de Organismos Acuáticos, </w:t>
      </w:r>
      <w:r w:rsidR="00F6181F" w:rsidRPr="00525B13">
        <w:rPr>
          <w:rFonts w:ascii="Arial" w:hAnsi="Arial" w:cs="Arial"/>
          <w:iCs/>
          <w:sz w:val="16"/>
          <w:szCs w:val="16"/>
        </w:rPr>
        <w:t xml:space="preserve"> Sede Santa Marta. Carrera 2 No. 11-68, Santa Marta, Rodadero</w:t>
      </w:r>
      <w:r w:rsidR="00F6181F" w:rsidRPr="00525B13">
        <w:rPr>
          <w:rFonts w:ascii="Arial" w:hAnsi="Arial" w:cs="Arial"/>
          <w:i/>
          <w:iCs/>
          <w:sz w:val="16"/>
          <w:szCs w:val="16"/>
        </w:rPr>
        <w:t xml:space="preserve"> </w:t>
      </w:r>
      <w:hyperlink r:id="rId5" w:history="1">
        <w:r w:rsidR="00F6181F" w:rsidRPr="00525B13">
          <w:rPr>
            <w:rStyle w:val="Hipervnculo"/>
            <w:rFonts w:ascii="Arial" w:hAnsi="Arial" w:cs="Arial"/>
            <w:i/>
            <w:iCs/>
            <w:color w:val="auto"/>
            <w:sz w:val="16"/>
            <w:szCs w:val="16"/>
          </w:rPr>
          <w:t>luisa.villamil@utadeo.edu.co</w:t>
        </w:r>
      </w:hyperlink>
      <w:r w:rsidR="0014006C" w:rsidRPr="00525B13">
        <w:rPr>
          <w:rFonts w:ascii="Arial" w:hAnsi="Arial" w:cs="Arial"/>
          <w:i/>
          <w:iCs/>
          <w:sz w:val="16"/>
          <w:szCs w:val="16"/>
        </w:rPr>
        <w:t xml:space="preserve"> (LMV</w:t>
      </w:r>
      <w:r w:rsidRPr="00525B13">
        <w:rPr>
          <w:rFonts w:ascii="Arial" w:hAnsi="Arial" w:cs="Arial"/>
          <w:i/>
          <w:iCs/>
          <w:sz w:val="16"/>
          <w:szCs w:val="16"/>
        </w:rPr>
        <w:t xml:space="preserve"> </w:t>
      </w:r>
      <w:r w:rsidR="00F6181F" w:rsidRPr="00525B13">
        <w:rPr>
          <w:rFonts w:ascii="Arial" w:hAnsi="Arial" w:cs="Arial"/>
          <w:i/>
          <w:iCs/>
          <w:sz w:val="16"/>
          <w:szCs w:val="16"/>
        </w:rPr>
        <w:t>)</w:t>
      </w:r>
      <w:r w:rsidRPr="00525B13">
        <w:rPr>
          <w:rFonts w:ascii="Arial" w:hAnsi="Arial" w:cs="Arial"/>
          <w:i/>
          <w:iCs/>
          <w:sz w:val="16"/>
          <w:szCs w:val="16"/>
        </w:rPr>
        <w:t>,</w:t>
      </w:r>
      <w:r w:rsidRPr="00525B13">
        <w:rPr>
          <w:rStyle w:val="apple-style-span"/>
          <w:rFonts w:ascii="Arial" w:hAnsi="Arial" w:cs="Arial"/>
          <w:sz w:val="16"/>
          <w:szCs w:val="16"/>
        </w:rPr>
        <w:t xml:space="preserve"> </w:t>
      </w:r>
      <w:hyperlink r:id="rId6" w:history="1">
        <w:r w:rsidRPr="00525B13">
          <w:rPr>
            <w:rStyle w:val="Hipervnculo"/>
            <w:rFonts w:ascii="Arial" w:hAnsi="Arial" w:cs="Arial"/>
            <w:color w:val="auto"/>
            <w:sz w:val="16"/>
            <w:szCs w:val="16"/>
          </w:rPr>
          <w:t>savinco84@yahoo.com</w:t>
        </w:r>
      </w:hyperlink>
      <w:r w:rsidR="00525B13">
        <w:rPr>
          <w:rStyle w:val="gi"/>
          <w:rFonts w:ascii="Arial" w:hAnsi="Arial" w:cs="Arial"/>
          <w:sz w:val="16"/>
          <w:szCs w:val="16"/>
        </w:rPr>
        <w:t xml:space="preserve"> </w:t>
      </w:r>
      <w:r w:rsidRPr="00525B13">
        <w:rPr>
          <w:rStyle w:val="gi"/>
          <w:rFonts w:ascii="Arial" w:hAnsi="Arial" w:cs="Arial"/>
          <w:sz w:val="16"/>
          <w:szCs w:val="16"/>
        </w:rPr>
        <w:t xml:space="preserve"> (SI), </w:t>
      </w:r>
      <w:hyperlink r:id="rId7" w:history="1">
        <w:r w:rsidRPr="00525B13">
          <w:rPr>
            <w:rStyle w:val="Hipervnculo"/>
            <w:rFonts w:ascii="Arial" w:eastAsia="Times New Roman" w:hAnsi="Arial" w:cs="Arial"/>
            <w:sz w:val="16"/>
            <w:szCs w:val="16"/>
            <w:lang w:val="es-ES"/>
          </w:rPr>
          <w:t>maluma28@gmail.com</w:t>
        </w:r>
      </w:hyperlink>
      <w:r w:rsidRPr="00525B13">
        <w:rPr>
          <w:rFonts w:ascii="Arial" w:eastAsia="Times New Roman" w:hAnsi="Arial" w:cs="Arial"/>
          <w:sz w:val="16"/>
          <w:szCs w:val="16"/>
          <w:lang w:val="es-ES"/>
        </w:rPr>
        <w:t xml:space="preserve">  (MM), </w:t>
      </w:r>
      <w:hyperlink r:id="rId8" w:history="1">
        <w:r w:rsidRPr="00525B13">
          <w:rPr>
            <w:rStyle w:val="Hipervnculo"/>
            <w:rFonts w:ascii="Arial" w:eastAsia="Times New Roman" w:hAnsi="Arial" w:cs="Arial"/>
            <w:sz w:val="16"/>
            <w:szCs w:val="16"/>
            <w:lang w:val="es-ES"/>
          </w:rPr>
          <w:t>j_a_r_m_888@hotmail.com</w:t>
        </w:r>
      </w:hyperlink>
      <w:r w:rsidRPr="00525B13">
        <w:rPr>
          <w:rFonts w:ascii="Arial" w:eastAsia="Times New Roman" w:hAnsi="Arial" w:cs="Arial"/>
          <w:sz w:val="16"/>
          <w:szCs w:val="16"/>
          <w:lang w:val="es-ES"/>
        </w:rPr>
        <w:t xml:space="preserve"> </w:t>
      </w:r>
      <w:r w:rsidR="0014006C" w:rsidRPr="00525B13">
        <w:rPr>
          <w:rFonts w:ascii="Arial" w:eastAsia="Times New Roman" w:hAnsi="Arial" w:cs="Arial"/>
          <w:sz w:val="16"/>
          <w:szCs w:val="16"/>
          <w:lang w:val="es-ES"/>
        </w:rPr>
        <w:t xml:space="preserve"> (JR)</w:t>
      </w:r>
    </w:p>
    <w:p w:rsidR="00C038DC" w:rsidRPr="00525B13" w:rsidRDefault="00C038DC" w:rsidP="0014006C">
      <w:pPr>
        <w:pStyle w:val="Prrafodelista"/>
        <w:numPr>
          <w:ilvl w:val="0"/>
          <w:numId w:val="3"/>
        </w:numPr>
        <w:shd w:val="clear" w:color="auto" w:fill="FFFFFF"/>
        <w:jc w:val="both"/>
        <w:rPr>
          <w:rFonts w:ascii="Arial" w:eastAsia="Times New Roman" w:hAnsi="Arial" w:cs="Arial"/>
          <w:sz w:val="16"/>
          <w:szCs w:val="16"/>
          <w:lang w:val="es-ES"/>
        </w:rPr>
      </w:pPr>
      <w:r w:rsidRPr="00525B13">
        <w:rPr>
          <w:rFonts w:ascii="Arial" w:hAnsi="Arial" w:cs="Arial"/>
          <w:iCs/>
          <w:sz w:val="16"/>
          <w:szCs w:val="16"/>
        </w:rPr>
        <w:t xml:space="preserve">Universidad de Bogotá Jorge Tadeo Lozano, Grupo de </w:t>
      </w:r>
      <w:proofErr w:type="spellStart"/>
      <w:r w:rsidRPr="00525B13">
        <w:rPr>
          <w:rFonts w:ascii="Arial" w:hAnsi="Arial" w:cs="Arial"/>
          <w:iCs/>
          <w:sz w:val="16"/>
          <w:szCs w:val="16"/>
        </w:rPr>
        <w:t>Bioprospección</w:t>
      </w:r>
      <w:proofErr w:type="spellEnd"/>
      <w:r w:rsidRPr="00525B13">
        <w:rPr>
          <w:rFonts w:ascii="Arial" w:hAnsi="Arial" w:cs="Arial"/>
          <w:iCs/>
          <w:sz w:val="16"/>
          <w:szCs w:val="16"/>
        </w:rPr>
        <w:t xml:space="preserve">.  </w:t>
      </w:r>
      <w:r w:rsidR="00525B13" w:rsidRPr="00525B13">
        <w:rPr>
          <w:rFonts w:ascii="Arial" w:hAnsi="Arial" w:cs="Arial"/>
          <w:color w:val="333333"/>
          <w:sz w:val="15"/>
          <w:szCs w:val="15"/>
        </w:rPr>
        <w:t xml:space="preserve">Carrera 4 # 22-61, Bogotá. </w:t>
      </w:r>
      <w:hyperlink r:id="rId9" w:history="1">
        <w:r w:rsidR="00525B13" w:rsidRPr="00525B13">
          <w:rPr>
            <w:rStyle w:val="Hipervnculo"/>
            <w:rFonts w:ascii="Arial" w:hAnsi="Arial" w:cs="Arial"/>
            <w:sz w:val="15"/>
            <w:szCs w:val="15"/>
          </w:rPr>
          <w:t>glaroz51@utadeo.edu.co</w:t>
        </w:r>
      </w:hyperlink>
      <w:r w:rsidR="00525B13" w:rsidRPr="00525B13">
        <w:rPr>
          <w:rFonts w:ascii="Arial" w:hAnsi="Arial" w:cs="Arial"/>
          <w:color w:val="333333"/>
          <w:sz w:val="15"/>
          <w:szCs w:val="15"/>
        </w:rPr>
        <w:t xml:space="preserve"> (GR)</w:t>
      </w:r>
    </w:p>
    <w:p w:rsidR="00F6181F" w:rsidRPr="00525B13" w:rsidRDefault="00F6181F" w:rsidP="0014006C">
      <w:pPr>
        <w:pStyle w:val="Prrafodelista"/>
        <w:autoSpaceDE w:val="0"/>
        <w:autoSpaceDN w:val="0"/>
        <w:adjustRightInd w:val="0"/>
        <w:spacing w:after="0" w:line="240" w:lineRule="auto"/>
        <w:ind w:left="927"/>
        <w:jc w:val="both"/>
        <w:rPr>
          <w:rFonts w:ascii="Arial" w:hAnsi="Arial" w:cs="Arial"/>
          <w:i/>
          <w:iCs/>
          <w:sz w:val="16"/>
          <w:szCs w:val="16"/>
        </w:rPr>
      </w:pPr>
    </w:p>
    <w:p w:rsidR="00F6181F" w:rsidRPr="00525B13" w:rsidRDefault="00F6181F" w:rsidP="0066505B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554390" w:rsidRPr="00525B13" w:rsidRDefault="00525B13" w:rsidP="00525B1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525B13">
        <w:rPr>
          <w:rFonts w:ascii="Arial" w:hAnsi="Arial" w:cs="Arial"/>
          <w:sz w:val="24"/>
          <w:szCs w:val="24"/>
        </w:rPr>
        <w:t xml:space="preserve">a acuicultura </w:t>
      </w:r>
      <w:r>
        <w:rPr>
          <w:rFonts w:ascii="Arial" w:hAnsi="Arial" w:cs="Arial"/>
          <w:sz w:val="24"/>
          <w:szCs w:val="24"/>
        </w:rPr>
        <w:t>es el</w:t>
      </w:r>
      <w:r w:rsidR="00554390" w:rsidRPr="00525B13">
        <w:rPr>
          <w:rFonts w:ascii="Arial" w:hAnsi="Arial" w:cs="Arial"/>
          <w:sz w:val="24"/>
          <w:szCs w:val="24"/>
        </w:rPr>
        <w:t xml:space="preserve"> sector productor de alimentos con mayor crecimiento </w:t>
      </w:r>
      <w:r w:rsidR="00E95035" w:rsidRPr="00525B13">
        <w:rPr>
          <w:rFonts w:ascii="Arial" w:hAnsi="Arial" w:cs="Arial"/>
          <w:sz w:val="24"/>
          <w:szCs w:val="24"/>
        </w:rPr>
        <w:t xml:space="preserve">a nivel mundial, sin embargo  enfrenta </w:t>
      </w:r>
      <w:r w:rsidR="00C20A4B">
        <w:rPr>
          <w:rFonts w:ascii="Arial" w:hAnsi="Arial" w:cs="Arial"/>
          <w:sz w:val="24"/>
          <w:szCs w:val="24"/>
        </w:rPr>
        <w:t>limitaciones</w:t>
      </w:r>
      <w:r w:rsidR="00E95035" w:rsidRPr="00525B13">
        <w:rPr>
          <w:rFonts w:ascii="Arial" w:hAnsi="Arial" w:cs="Arial"/>
          <w:sz w:val="24"/>
          <w:szCs w:val="24"/>
        </w:rPr>
        <w:t xml:space="preserve"> entre l</w:t>
      </w:r>
      <w:r w:rsidR="00C20A4B">
        <w:rPr>
          <w:rFonts w:ascii="Arial" w:hAnsi="Arial" w:cs="Arial"/>
          <w:sz w:val="24"/>
          <w:szCs w:val="24"/>
        </w:rPr>
        <w:t>a</w:t>
      </w:r>
      <w:r w:rsidR="00E95035" w:rsidRPr="00525B13">
        <w:rPr>
          <w:rFonts w:ascii="Arial" w:hAnsi="Arial" w:cs="Arial"/>
          <w:sz w:val="24"/>
          <w:szCs w:val="24"/>
        </w:rPr>
        <w:t xml:space="preserve">s cuales está </w:t>
      </w:r>
      <w:r w:rsidR="00C20A4B">
        <w:rPr>
          <w:rFonts w:ascii="Arial" w:hAnsi="Arial" w:cs="Arial"/>
          <w:sz w:val="24"/>
          <w:szCs w:val="24"/>
        </w:rPr>
        <w:t>la aparición</w:t>
      </w:r>
      <w:r w:rsidR="00E95035" w:rsidRPr="00525B13">
        <w:rPr>
          <w:rFonts w:ascii="Arial" w:hAnsi="Arial" w:cs="Arial"/>
          <w:sz w:val="24"/>
          <w:szCs w:val="24"/>
        </w:rPr>
        <w:t xml:space="preserve"> de enfermedades infecciosas que </w:t>
      </w:r>
      <w:r w:rsidR="00C20A4B">
        <w:rPr>
          <w:rFonts w:ascii="Arial" w:hAnsi="Arial" w:cs="Arial"/>
          <w:sz w:val="24"/>
          <w:szCs w:val="24"/>
        </w:rPr>
        <w:t>ocasionan pérdidas económicas significativas. Las mortalidades están asociadas a agentes infecciosos y otros factores como</w:t>
      </w:r>
      <w:r>
        <w:rPr>
          <w:rFonts w:ascii="Arial" w:hAnsi="Arial" w:cs="Arial"/>
          <w:sz w:val="24"/>
          <w:szCs w:val="24"/>
        </w:rPr>
        <w:t xml:space="preserve"> altas densidades de cultivo</w:t>
      </w:r>
      <w:r w:rsidR="00E95035" w:rsidRPr="00525B1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deficiencia en la calidad de agua y </w:t>
      </w:r>
      <w:r w:rsidR="00C20A4B">
        <w:rPr>
          <w:rFonts w:ascii="Arial" w:hAnsi="Arial" w:cs="Arial"/>
          <w:sz w:val="24"/>
          <w:szCs w:val="24"/>
        </w:rPr>
        <w:t>entre otras condiciones</w:t>
      </w:r>
      <w:r>
        <w:rPr>
          <w:rFonts w:ascii="Arial" w:hAnsi="Arial" w:cs="Arial"/>
          <w:sz w:val="24"/>
          <w:szCs w:val="24"/>
        </w:rPr>
        <w:t xml:space="preserve"> estresantes.</w:t>
      </w:r>
      <w:r w:rsidR="00E95035" w:rsidRPr="00525B13">
        <w:rPr>
          <w:rFonts w:ascii="Arial" w:hAnsi="Arial" w:cs="Arial"/>
          <w:sz w:val="24"/>
          <w:szCs w:val="24"/>
        </w:rPr>
        <w:t xml:space="preserve"> </w:t>
      </w:r>
      <w:r w:rsidR="00C20A4B">
        <w:rPr>
          <w:rFonts w:ascii="Arial" w:hAnsi="Arial" w:cs="Arial"/>
          <w:sz w:val="24"/>
          <w:szCs w:val="24"/>
        </w:rPr>
        <w:t>La</w:t>
      </w:r>
      <w:r w:rsidR="002D7501" w:rsidRPr="00525B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implementación de </w:t>
      </w:r>
      <w:r w:rsidRPr="00525B13">
        <w:rPr>
          <w:rFonts w:ascii="Arial" w:hAnsi="Arial" w:cs="Arial"/>
          <w:sz w:val="24"/>
          <w:szCs w:val="24"/>
        </w:rPr>
        <w:t>medidas</w:t>
      </w:r>
      <w:r w:rsidR="002D7501" w:rsidRPr="00525B13">
        <w:rPr>
          <w:rFonts w:ascii="Arial" w:hAnsi="Arial" w:cs="Arial"/>
          <w:sz w:val="24"/>
          <w:szCs w:val="24"/>
        </w:rPr>
        <w:t xml:space="preserve"> preventivas como el </w:t>
      </w:r>
      <w:r w:rsidR="00F07A7E" w:rsidRPr="00525B13">
        <w:rPr>
          <w:rFonts w:ascii="Arial" w:hAnsi="Arial" w:cs="Arial"/>
          <w:sz w:val="24"/>
          <w:szCs w:val="24"/>
        </w:rPr>
        <w:t>uso de probióticos</w:t>
      </w:r>
      <w:r>
        <w:rPr>
          <w:rFonts w:ascii="Arial" w:hAnsi="Arial" w:cs="Arial"/>
          <w:sz w:val="24"/>
          <w:szCs w:val="24"/>
        </w:rPr>
        <w:t>, vacunas,</w:t>
      </w:r>
      <w:r w:rsidR="002D7501" w:rsidRPr="00525B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7501" w:rsidRPr="00525B13">
        <w:rPr>
          <w:rFonts w:ascii="Arial" w:hAnsi="Arial" w:cs="Arial"/>
          <w:sz w:val="24"/>
          <w:szCs w:val="24"/>
        </w:rPr>
        <w:t>inmuno</w:t>
      </w:r>
      <w:r w:rsidR="00687E30" w:rsidRPr="00525B13">
        <w:rPr>
          <w:rFonts w:ascii="Arial" w:hAnsi="Arial" w:cs="Arial"/>
          <w:sz w:val="24"/>
          <w:szCs w:val="24"/>
        </w:rPr>
        <w:t>estimulantes</w:t>
      </w:r>
      <w:proofErr w:type="spellEnd"/>
      <w:r w:rsidR="00687E30" w:rsidRPr="00525B13">
        <w:rPr>
          <w:rFonts w:ascii="Arial" w:hAnsi="Arial" w:cs="Arial"/>
          <w:sz w:val="24"/>
          <w:szCs w:val="24"/>
        </w:rPr>
        <w:t>, entre otras, no só</w:t>
      </w:r>
      <w:r w:rsidR="002D7501" w:rsidRPr="00525B13">
        <w:rPr>
          <w:rFonts w:ascii="Arial" w:hAnsi="Arial" w:cs="Arial"/>
          <w:sz w:val="24"/>
          <w:szCs w:val="24"/>
        </w:rPr>
        <w:t xml:space="preserve">lo </w:t>
      </w:r>
      <w:proofErr w:type="gramStart"/>
      <w:r>
        <w:rPr>
          <w:rFonts w:ascii="Arial" w:hAnsi="Arial" w:cs="Arial"/>
          <w:sz w:val="24"/>
          <w:szCs w:val="24"/>
        </w:rPr>
        <w:t>reducen</w:t>
      </w:r>
      <w:proofErr w:type="gramEnd"/>
      <w:r>
        <w:rPr>
          <w:rFonts w:ascii="Arial" w:hAnsi="Arial" w:cs="Arial"/>
          <w:sz w:val="24"/>
          <w:szCs w:val="24"/>
        </w:rPr>
        <w:t xml:space="preserve"> las pérdidas económicas</w:t>
      </w:r>
      <w:r w:rsidR="00F07A7E" w:rsidRPr="00525B13">
        <w:rPr>
          <w:rFonts w:ascii="Arial" w:hAnsi="Arial" w:cs="Arial"/>
          <w:sz w:val="24"/>
          <w:szCs w:val="24"/>
        </w:rPr>
        <w:t xml:space="preserve">, sino que representan una posible solución al uso </w:t>
      </w:r>
      <w:r w:rsidR="00C20A4B">
        <w:rPr>
          <w:rFonts w:ascii="Arial" w:hAnsi="Arial" w:cs="Arial"/>
          <w:sz w:val="24"/>
          <w:szCs w:val="24"/>
        </w:rPr>
        <w:t xml:space="preserve">inadecuado </w:t>
      </w:r>
      <w:r w:rsidR="00F07A7E" w:rsidRPr="00525B13">
        <w:rPr>
          <w:rFonts w:ascii="Arial" w:hAnsi="Arial" w:cs="Arial"/>
          <w:sz w:val="24"/>
          <w:szCs w:val="24"/>
        </w:rPr>
        <w:t xml:space="preserve">de antibióticos que promueven la aparición de microorganismos </w:t>
      </w:r>
      <w:r>
        <w:rPr>
          <w:rFonts w:ascii="Arial" w:hAnsi="Arial" w:cs="Arial"/>
          <w:sz w:val="24"/>
          <w:szCs w:val="24"/>
        </w:rPr>
        <w:t>multi</w:t>
      </w:r>
      <w:r w:rsidR="00F07A7E" w:rsidRPr="00525B13">
        <w:rPr>
          <w:rFonts w:ascii="Arial" w:hAnsi="Arial" w:cs="Arial"/>
          <w:sz w:val="24"/>
          <w:szCs w:val="24"/>
        </w:rPr>
        <w:t>resistentes</w:t>
      </w:r>
      <w:r>
        <w:rPr>
          <w:rFonts w:ascii="Arial" w:hAnsi="Arial" w:cs="Arial"/>
          <w:sz w:val="24"/>
          <w:szCs w:val="24"/>
        </w:rPr>
        <w:t xml:space="preserve"> y una alteración en la microbiota de los ecosistemas próximos a los sitios de cultivo.</w:t>
      </w:r>
      <w:r w:rsidR="00F07A7E" w:rsidRPr="00525B13">
        <w:rPr>
          <w:rFonts w:ascii="Arial" w:hAnsi="Arial" w:cs="Arial"/>
          <w:sz w:val="24"/>
          <w:szCs w:val="24"/>
        </w:rPr>
        <w:t xml:space="preserve"> </w:t>
      </w:r>
      <w:r w:rsidR="003D0ABF" w:rsidRPr="00525B13">
        <w:rPr>
          <w:rFonts w:ascii="Arial" w:hAnsi="Arial" w:cs="Arial"/>
          <w:sz w:val="24"/>
          <w:szCs w:val="24"/>
        </w:rPr>
        <w:t xml:space="preserve">Teniendo en cuanta que en Colombia </w:t>
      </w:r>
      <w:r w:rsidR="00F07A7E" w:rsidRPr="00525B13">
        <w:rPr>
          <w:rFonts w:ascii="Arial" w:hAnsi="Arial" w:cs="Arial"/>
          <w:sz w:val="24"/>
          <w:szCs w:val="24"/>
        </w:rPr>
        <w:t xml:space="preserve">la acuicultura crece en promedio a una tasa de 20,44% al </w:t>
      </w:r>
      <w:r w:rsidR="003D0ABF" w:rsidRPr="00525B13">
        <w:rPr>
          <w:rFonts w:ascii="Arial" w:hAnsi="Arial" w:cs="Arial"/>
          <w:sz w:val="24"/>
          <w:szCs w:val="24"/>
        </w:rPr>
        <w:t xml:space="preserve">año y que tilapia contribuye con más del 90% de la producción </w:t>
      </w:r>
      <w:r w:rsidR="00C20A4B">
        <w:rPr>
          <w:rFonts w:ascii="Arial" w:hAnsi="Arial" w:cs="Arial"/>
          <w:sz w:val="24"/>
          <w:szCs w:val="24"/>
        </w:rPr>
        <w:t>acuícola</w:t>
      </w:r>
      <w:r w:rsidR="003D0ABF" w:rsidRPr="00525B13">
        <w:rPr>
          <w:rFonts w:ascii="Arial" w:hAnsi="Arial" w:cs="Arial"/>
          <w:sz w:val="24"/>
          <w:szCs w:val="24"/>
        </w:rPr>
        <w:t xml:space="preserve">, </w:t>
      </w:r>
      <w:r w:rsidR="00F07A7E" w:rsidRPr="00525B13">
        <w:rPr>
          <w:rFonts w:ascii="Arial" w:hAnsi="Arial" w:cs="Arial"/>
          <w:sz w:val="24"/>
          <w:szCs w:val="24"/>
        </w:rPr>
        <w:t xml:space="preserve">es de vital importancia implementar </w:t>
      </w:r>
      <w:r w:rsidR="000128B9">
        <w:rPr>
          <w:rFonts w:ascii="Arial" w:hAnsi="Arial" w:cs="Arial"/>
          <w:sz w:val="24"/>
          <w:szCs w:val="24"/>
        </w:rPr>
        <w:t>medidas biotecnológicas que hagan un uso inteligente de los recursos marinos del país</w:t>
      </w:r>
      <w:r w:rsidR="00F07A7E" w:rsidRPr="00525B13">
        <w:rPr>
          <w:rFonts w:ascii="Arial" w:hAnsi="Arial" w:cs="Arial"/>
          <w:sz w:val="24"/>
          <w:szCs w:val="24"/>
        </w:rPr>
        <w:t xml:space="preserve">. </w:t>
      </w:r>
    </w:p>
    <w:p w:rsidR="001752B2" w:rsidRPr="00525B13" w:rsidRDefault="00693348" w:rsidP="00525B13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25B13">
        <w:rPr>
          <w:rFonts w:ascii="Arial" w:hAnsi="Arial" w:cs="Arial"/>
          <w:sz w:val="24"/>
          <w:szCs w:val="24"/>
        </w:rPr>
        <w:t xml:space="preserve">Existe evidencia </w:t>
      </w:r>
      <w:r w:rsidR="001752B2" w:rsidRPr="00525B13">
        <w:rPr>
          <w:rFonts w:ascii="Arial" w:hAnsi="Arial" w:cs="Arial"/>
          <w:sz w:val="24"/>
          <w:szCs w:val="24"/>
        </w:rPr>
        <w:t>que indica incremento de la protección frente a enfermedades, como resultado del uso de</w:t>
      </w:r>
      <w:r w:rsidR="003D0ABF" w:rsidRPr="00525B13">
        <w:rPr>
          <w:rFonts w:ascii="Arial" w:hAnsi="Arial" w:cs="Arial"/>
          <w:sz w:val="24"/>
          <w:szCs w:val="24"/>
        </w:rPr>
        <w:t xml:space="preserve"> polisacáridos </w:t>
      </w:r>
      <w:r w:rsidR="001752B2" w:rsidRPr="00525B13">
        <w:rPr>
          <w:rFonts w:ascii="Arial" w:hAnsi="Arial" w:cs="Arial"/>
          <w:sz w:val="24"/>
          <w:szCs w:val="24"/>
        </w:rPr>
        <w:t xml:space="preserve">extraídos de </w:t>
      </w:r>
      <w:r w:rsidR="003D0ABF" w:rsidRPr="00525B13">
        <w:rPr>
          <w:rFonts w:ascii="Arial" w:hAnsi="Arial" w:cs="Arial"/>
          <w:sz w:val="24"/>
          <w:szCs w:val="24"/>
        </w:rPr>
        <w:t xml:space="preserve">algas marinas, principalmente, </w:t>
      </w:r>
      <w:r w:rsidRPr="00525B13">
        <w:rPr>
          <w:rFonts w:ascii="Arial" w:hAnsi="Arial" w:cs="Arial"/>
          <w:sz w:val="24"/>
          <w:szCs w:val="24"/>
        </w:rPr>
        <w:t>mediante la modulación de</w:t>
      </w:r>
      <w:r w:rsidR="003D0ABF" w:rsidRPr="00525B13">
        <w:rPr>
          <w:rFonts w:ascii="Arial" w:hAnsi="Arial" w:cs="Arial"/>
          <w:sz w:val="24"/>
          <w:szCs w:val="24"/>
        </w:rPr>
        <w:t xml:space="preserve"> </w:t>
      </w:r>
      <w:r w:rsidRPr="00525B13">
        <w:rPr>
          <w:rFonts w:ascii="Arial" w:hAnsi="Arial" w:cs="Arial"/>
          <w:sz w:val="24"/>
          <w:szCs w:val="24"/>
        </w:rPr>
        <w:t xml:space="preserve">la </w:t>
      </w:r>
      <w:r w:rsidR="003D0ABF" w:rsidRPr="00525B13">
        <w:rPr>
          <w:rFonts w:ascii="Arial" w:hAnsi="Arial" w:cs="Arial"/>
          <w:sz w:val="24"/>
          <w:szCs w:val="24"/>
        </w:rPr>
        <w:t>respuesta inmune</w:t>
      </w:r>
      <w:r w:rsidRPr="00525B13">
        <w:rPr>
          <w:rFonts w:ascii="Arial" w:hAnsi="Arial" w:cs="Arial"/>
          <w:sz w:val="24"/>
          <w:szCs w:val="24"/>
        </w:rPr>
        <w:t xml:space="preserve"> no específica en los peces. En el presente estudio</w:t>
      </w:r>
      <w:r w:rsidR="00AF4E98" w:rsidRPr="00525B13">
        <w:rPr>
          <w:rFonts w:ascii="Arial" w:hAnsi="Arial" w:cs="Arial"/>
          <w:sz w:val="24"/>
          <w:szCs w:val="24"/>
        </w:rPr>
        <w:t xml:space="preserve">, tras </w:t>
      </w:r>
      <w:r w:rsidR="00AF4E98" w:rsidRPr="00525B13">
        <w:rPr>
          <w:rFonts w:ascii="Arial" w:hAnsi="Arial" w:cs="Arial"/>
          <w:color w:val="000000"/>
          <w:sz w:val="24"/>
          <w:szCs w:val="24"/>
        </w:rPr>
        <w:t xml:space="preserve">determinar la toxicidad de dicho compuesto en </w:t>
      </w:r>
      <w:proofErr w:type="spellStart"/>
      <w:r w:rsidR="00AF4E98" w:rsidRPr="00525B13">
        <w:rPr>
          <w:rFonts w:ascii="Arial" w:hAnsi="Arial" w:cs="Arial"/>
          <w:color w:val="000000"/>
          <w:sz w:val="24"/>
          <w:szCs w:val="24"/>
        </w:rPr>
        <w:t>nauplios</w:t>
      </w:r>
      <w:proofErr w:type="spellEnd"/>
      <w:r w:rsidR="00AF4E98" w:rsidRPr="00525B13">
        <w:rPr>
          <w:rFonts w:ascii="Arial" w:hAnsi="Arial" w:cs="Arial"/>
          <w:color w:val="000000"/>
          <w:sz w:val="24"/>
          <w:szCs w:val="24"/>
        </w:rPr>
        <w:t xml:space="preserve"> de </w:t>
      </w:r>
      <w:proofErr w:type="spellStart"/>
      <w:r w:rsidR="00AF4E98" w:rsidRPr="00525B13">
        <w:rPr>
          <w:rStyle w:val="apple-style-span"/>
          <w:rFonts w:ascii="Arial" w:hAnsi="Arial" w:cs="Arial"/>
          <w:i/>
          <w:color w:val="000000"/>
          <w:sz w:val="24"/>
          <w:szCs w:val="24"/>
          <w:shd w:val="clear" w:color="auto" w:fill="FFFFFF"/>
        </w:rPr>
        <w:t>Artemia</w:t>
      </w:r>
      <w:proofErr w:type="spellEnd"/>
      <w:r w:rsidR="00AF4E98" w:rsidRPr="00525B13">
        <w:rPr>
          <w:rStyle w:val="apple-style-span"/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 salina</w:t>
      </w:r>
      <w:r w:rsidR="00AF4E98" w:rsidRPr="00525B13">
        <w:rPr>
          <w:rFonts w:ascii="Arial" w:hAnsi="Arial" w:cs="Arial"/>
          <w:sz w:val="24"/>
          <w:szCs w:val="24"/>
        </w:rPr>
        <w:t xml:space="preserve"> y su citotoxicidad en </w:t>
      </w:r>
      <w:r w:rsidR="000128B9">
        <w:rPr>
          <w:rFonts w:ascii="Arial" w:hAnsi="Arial" w:cs="Arial"/>
          <w:sz w:val="24"/>
          <w:szCs w:val="24"/>
        </w:rPr>
        <w:t xml:space="preserve">huevos y embriones de erizó </w:t>
      </w:r>
      <w:proofErr w:type="spellStart"/>
      <w:r w:rsidR="00AF4E98" w:rsidRPr="00525B13">
        <w:rPr>
          <w:rFonts w:ascii="Arial" w:hAnsi="Arial" w:cs="Arial"/>
          <w:i/>
          <w:sz w:val="24"/>
          <w:szCs w:val="24"/>
        </w:rPr>
        <w:t>Lytechinus</w:t>
      </w:r>
      <w:proofErr w:type="spellEnd"/>
      <w:r w:rsidR="00AF4E98" w:rsidRPr="00525B1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AF4E98" w:rsidRPr="00525B13">
        <w:rPr>
          <w:rFonts w:ascii="Arial" w:hAnsi="Arial" w:cs="Arial"/>
          <w:i/>
          <w:sz w:val="24"/>
          <w:szCs w:val="24"/>
        </w:rPr>
        <w:t>variegatus</w:t>
      </w:r>
      <w:proofErr w:type="spellEnd"/>
      <w:r w:rsidR="00AF4E98" w:rsidRPr="00525B13">
        <w:rPr>
          <w:rFonts w:ascii="Arial" w:hAnsi="Arial" w:cs="Arial"/>
          <w:i/>
          <w:sz w:val="24"/>
          <w:szCs w:val="24"/>
        </w:rPr>
        <w:t xml:space="preserve">, </w:t>
      </w:r>
      <w:r w:rsidR="00AF4E98" w:rsidRPr="000128B9">
        <w:rPr>
          <w:rFonts w:ascii="Arial" w:hAnsi="Arial" w:cs="Arial"/>
          <w:sz w:val="24"/>
          <w:szCs w:val="24"/>
        </w:rPr>
        <w:t xml:space="preserve">se </w:t>
      </w:r>
      <w:r w:rsidR="000128B9" w:rsidRPr="000128B9">
        <w:rPr>
          <w:rFonts w:ascii="Arial" w:hAnsi="Arial" w:cs="Arial"/>
          <w:sz w:val="24"/>
          <w:szCs w:val="24"/>
        </w:rPr>
        <w:t>evaluó</w:t>
      </w:r>
      <w:r w:rsidR="000128B9">
        <w:rPr>
          <w:rFonts w:ascii="Arial" w:hAnsi="Arial" w:cs="Arial"/>
          <w:i/>
          <w:sz w:val="24"/>
          <w:szCs w:val="24"/>
        </w:rPr>
        <w:t xml:space="preserve"> </w:t>
      </w:r>
      <w:r w:rsidR="000128B9">
        <w:rPr>
          <w:rFonts w:ascii="Arial" w:hAnsi="Arial" w:cs="Arial"/>
          <w:sz w:val="24"/>
          <w:szCs w:val="24"/>
        </w:rPr>
        <w:t xml:space="preserve">por primera vez </w:t>
      </w:r>
      <w:r w:rsidR="001752B2" w:rsidRPr="00525B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52B2" w:rsidRPr="00525B13">
        <w:rPr>
          <w:rFonts w:ascii="Arial" w:hAnsi="Arial" w:cs="Arial"/>
          <w:sz w:val="24"/>
          <w:szCs w:val="24"/>
        </w:rPr>
        <w:t>K</w:t>
      </w:r>
      <w:r w:rsidR="00AF4E98" w:rsidRPr="00525B13">
        <w:rPr>
          <w:rFonts w:ascii="Arial" w:hAnsi="Arial" w:cs="Arial"/>
          <w:sz w:val="24"/>
          <w:szCs w:val="24"/>
        </w:rPr>
        <w:t>apa</w:t>
      </w:r>
      <w:proofErr w:type="spellEnd"/>
      <w:r w:rsidR="00687E30" w:rsidRPr="00525B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752B2" w:rsidRPr="00525B13">
        <w:rPr>
          <w:rFonts w:ascii="Arial" w:hAnsi="Arial" w:cs="Arial"/>
          <w:sz w:val="24"/>
          <w:szCs w:val="24"/>
        </w:rPr>
        <w:t>c</w:t>
      </w:r>
      <w:r w:rsidR="00AF4E98" w:rsidRPr="00525B13">
        <w:rPr>
          <w:rFonts w:ascii="Arial" w:hAnsi="Arial" w:cs="Arial"/>
          <w:sz w:val="24"/>
          <w:szCs w:val="24"/>
        </w:rPr>
        <w:t>arragenina</w:t>
      </w:r>
      <w:proofErr w:type="spellEnd"/>
      <w:r w:rsidR="00AF4E98" w:rsidRPr="00525B13">
        <w:rPr>
          <w:rFonts w:ascii="Arial" w:hAnsi="Arial" w:cs="Arial"/>
          <w:sz w:val="24"/>
          <w:szCs w:val="24"/>
        </w:rPr>
        <w:t xml:space="preserve"> (Kc)</w:t>
      </w:r>
      <w:r w:rsidR="001752B2" w:rsidRPr="00525B13">
        <w:rPr>
          <w:rFonts w:ascii="Arial" w:hAnsi="Arial" w:cs="Arial"/>
          <w:sz w:val="24"/>
          <w:szCs w:val="24"/>
        </w:rPr>
        <w:t>,</w:t>
      </w:r>
      <w:r w:rsidR="000128B9">
        <w:rPr>
          <w:rFonts w:ascii="Arial" w:hAnsi="Arial" w:cs="Arial"/>
          <w:sz w:val="24"/>
          <w:szCs w:val="24"/>
        </w:rPr>
        <w:t xml:space="preserve"> extraída de </w:t>
      </w:r>
      <w:proofErr w:type="spellStart"/>
      <w:r w:rsidR="000128B9" w:rsidRPr="00525B13">
        <w:rPr>
          <w:rFonts w:ascii="Arial" w:hAnsi="Arial" w:cs="Arial"/>
          <w:i/>
          <w:sz w:val="24"/>
          <w:szCs w:val="24"/>
        </w:rPr>
        <w:t>Hypnea</w:t>
      </w:r>
      <w:proofErr w:type="spellEnd"/>
      <w:r w:rsidR="000128B9" w:rsidRPr="00525B1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0128B9" w:rsidRPr="00525B13">
        <w:rPr>
          <w:rFonts w:ascii="Arial" w:hAnsi="Arial" w:cs="Arial"/>
          <w:i/>
          <w:sz w:val="24"/>
          <w:szCs w:val="24"/>
        </w:rPr>
        <w:t>musciformis</w:t>
      </w:r>
      <w:proofErr w:type="spellEnd"/>
      <w:r w:rsidR="000128B9">
        <w:rPr>
          <w:rFonts w:ascii="Arial" w:hAnsi="Arial" w:cs="Arial"/>
          <w:sz w:val="24"/>
          <w:szCs w:val="24"/>
        </w:rPr>
        <w:t xml:space="preserve"> como complemento en la dieta </w:t>
      </w:r>
      <w:r w:rsidR="001752B2" w:rsidRPr="00525B13">
        <w:rPr>
          <w:rFonts w:ascii="Arial" w:hAnsi="Arial" w:cs="Arial"/>
          <w:sz w:val="24"/>
          <w:szCs w:val="24"/>
        </w:rPr>
        <w:t>de tilapia nilótica</w:t>
      </w:r>
      <w:r w:rsidR="000128B9">
        <w:rPr>
          <w:rFonts w:ascii="Arial" w:hAnsi="Arial" w:cs="Arial"/>
          <w:sz w:val="24"/>
          <w:szCs w:val="24"/>
        </w:rPr>
        <w:t>. Se</w:t>
      </w:r>
      <w:r w:rsidR="001752B2" w:rsidRPr="00525B13">
        <w:rPr>
          <w:rFonts w:ascii="Arial" w:hAnsi="Arial" w:cs="Arial"/>
          <w:sz w:val="24"/>
          <w:szCs w:val="24"/>
        </w:rPr>
        <w:t xml:space="preserve"> evalu</w:t>
      </w:r>
      <w:r w:rsidR="000128B9">
        <w:rPr>
          <w:rFonts w:ascii="Arial" w:hAnsi="Arial" w:cs="Arial"/>
          <w:sz w:val="24"/>
          <w:szCs w:val="24"/>
        </w:rPr>
        <w:t>ó</w:t>
      </w:r>
      <w:r w:rsidR="001752B2" w:rsidRPr="00525B13">
        <w:rPr>
          <w:rFonts w:ascii="Arial" w:hAnsi="Arial" w:cs="Arial"/>
          <w:sz w:val="24"/>
          <w:szCs w:val="24"/>
        </w:rPr>
        <w:t xml:space="preserve"> su efecto </w:t>
      </w:r>
      <w:r w:rsidR="000128B9">
        <w:rPr>
          <w:rFonts w:ascii="Arial" w:hAnsi="Arial" w:cs="Arial"/>
          <w:sz w:val="24"/>
          <w:szCs w:val="24"/>
        </w:rPr>
        <w:t>en el</w:t>
      </w:r>
      <w:r w:rsidR="001752B2" w:rsidRPr="00525B13">
        <w:rPr>
          <w:rFonts w:ascii="Arial" w:hAnsi="Arial" w:cs="Arial"/>
          <w:sz w:val="24"/>
          <w:szCs w:val="24"/>
        </w:rPr>
        <w:t xml:space="preserve"> crecimiento, supervivencia</w:t>
      </w:r>
      <w:r w:rsidR="001752B2" w:rsidRPr="00525B13">
        <w:rPr>
          <w:rFonts w:ascii="Arial" w:hAnsi="Arial" w:cs="Arial"/>
          <w:color w:val="000000"/>
          <w:sz w:val="24"/>
          <w:szCs w:val="24"/>
        </w:rPr>
        <w:t xml:space="preserve"> y posible actividad </w:t>
      </w:r>
      <w:proofErr w:type="spellStart"/>
      <w:r w:rsidR="001752B2" w:rsidRPr="00525B13">
        <w:rPr>
          <w:rFonts w:ascii="Arial" w:hAnsi="Arial" w:cs="Arial"/>
          <w:color w:val="000000"/>
          <w:sz w:val="24"/>
          <w:szCs w:val="24"/>
        </w:rPr>
        <w:t>inmunomoduladora</w:t>
      </w:r>
      <w:proofErr w:type="spellEnd"/>
      <w:r w:rsidR="001752B2" w:rsidRPr="00525B13">
        <w:rPr>
          <w:rFonts w:ascii="Arial" w:hAnsi="Arial" w:cs="Arial"/>
          <w:color w:val="000000"/>
          <w:sz w:val="24"/>
          <w:szCs w:val="24"/>
        </w:rPr>
        <w:t xml:space="preserve">, estudiando la </w:t>
      </w:r>
      <w:r w:rsidR="001752B2" w:rsidRPr="00525B13">
        <w:rPr>
          <w:rFonts w:ascii="Arial" w:hAnsi="Arial" w:cs="Arial"/>
          <w:sz w:val="24"/>
          <w:szCs w:val="24"/>
        </w:rPr>
        <w:t xml:space="preserve">expresión de genes que codifican para </w:t>
      </w:r>
      <w:proofErr w:type="spellStart"/>
      <w:r w:rsidR="001752B2" w:rsidRPr="00525B13">
        <w:rPr>
          <w:rFonts w:ascii="Arial" w:hAnsi="Arial" w:cs="Arial"/>
          <w:sz w:val="24"/>
          <w:szCs w:val="24"/>
        </w:rPr>
        <w:t>transferrina</w:t>
      </w:r>
      <w:proofErr w:type="spellEnd"/>
      <w:r w:rsidR="001752B2" w:rsidRPr="00525B13">
        <w:rPr>
          <w:rFonts w:ascii="Arial" w:hAnsi="Arial" w:cs="Arial"/>
          <w:sz w:val="24"/>
          <w:szCs w:val="24"/>
        </w:rPr>
        <w:t>, IL-1β y hormona de crecimiento (GH)</w:t>
      </w:r>
      <w:r w:rsidR="001752B2" w:rsidRPr="00525B13">
        <w:rPr>
          <w:rFonts w:ascii="Arial" w:hAnsi="Arial" w:cs="Arial"/>
          <w:color w:val="000000"/>
          <w:sz w:val="24"/>
          <w:szCs w:val="24"/>
        </w:rPr>
        <w:t xml:space="preserve">. </w:t>
      </w:r>
      <w:r w:rsidR="001752B2" w:rsidRPr="00525B13">
        <w:rPr>
          <w:rFonts w:ascii="Arial" w:hAnsi="Arial" w:cs="Arial"/>
          <w:sz w:val="24"/>
          <w:szCs w:val="24"/>
        </w:rPr>
        <w:t xml:space="preserve">La Kc </w:t>
      </w:r>
      <w:r w:rsidR="00D12D62" w:rsidRPr="00525B13">
        <w:rPr>
          <w:rFonts w:ascii="Arial" w:hAnsi="Arial" w:cs="Arial"/>
          <w:sz w:val="24"/>
          <w:szCs w:val="24"/>
        </w:rPr>
        <w:t>resultó levemente tóxica a</w:t>
      </w:r>
      <w:r w:rsidR="001752B2" w:rsidRPr="00525B13">
        <w:rPr>
          <w:rFonts w:ascii="Arial" w:hAnsi="Arial" w:cs="Arial"/>
          <w:sz w:val="24"/>
          <w:szCs w:val="24"/>
        </w:rPr>
        <w:t xml:space="preserve"> 10 mg/L</w:t>
      </w:r>
      <w:r w:rsidR="00D12D62" w:rsidRPr="00525B13">
        <w:rPr>
          <w:rFonts w:ascii="Arial" w:hAnsi="Arial" w:cs="Arial"/>
          <w:sz w:val="24"/>
          <w:szCs w:val="24"/>
        </w:rPr>
        <w:t xml:space="preserve"> en </w:t>
      </w:r>
      <w:proofErr w:type="spellStart"/>
      <w:r w:rsidR="00C20A4B" w:rsidRPr="00C20A4B">
        <w:rPr>
          <w:rFonts w:ascii="Arial" w:hAnsi="Arial" w:cs="Arial"/>
          <w:i/>
          <w:sz w:val="24"/>
          <w:szCs w:val="24"/>
        </w:rPr>
        <w:t>A</w:t>
      </w:r>
      <w:r w:rsidR="00D12D62" w:rsidRPr="00C20A4B">
        <w:rPr>
          <w:rFonts w:ascii="Arial" w:hAnsi="Arial" w:cs="Arial"/>
          <w:i/>
          <w:sz w:val="24"/>
          <w:szCs w:val="24"/>
        </w:rPr>
        <w:t>rtemia</w:t>
      </w:r>
      <w:proofErr w:type="spellEnd"/>
      <w:r w:rsidR="001752B2" w:rsidRPr="00525B13">
        <w:rPr>
          <w:rFonts w:ascii="Arial" w:hAnsi="Arial" w:cs="Arial"/>
          <w:sz w:val="24"/>
          <w:szCs w:val="24"/>
        </w:rPr>
        <w:t xml:space="preserve"> </w:t>
      </w:r>
      <w:r w:rsidR="00D12D62" w:rsidRPr="00525B13">
        <w:rPr>
          <w:rFonts w:ascii="Arial" w:hAnsi="Arial" w:cs="Arial"/>
          <w:sz w:val="24"/>
          <w:szCs w:val="24"/>
        </w:rPr>
        <w:t xml:space="preserve">y con moderada actividad </w:t>
      </w:r>
      <w:proofErr w:type="spellStart"/>
      <w:r w:rsidR="00D12D62" w:rsidRPr="00525B13">
        <w:rPr>
          <w:rFonts w:ascii="Arial" w:hAnsi="Arial" w:cs="Arial"/>
          <w:sz w:val="24"/>
          <w:szCs w:val="24"/>
        </w:rPr>
        <w:t>citotóxica</w:t>
      </w:r>
      <w:proofErr w:type="spellEnd"/>
      <w:r w:rsidR="0066505B" w:rsidRPr="00525B13">
        <w:rPr>
          <w:rFonts w:ascii="Arial" w:hAnsi="Arial" w:cs="Arial"/>
          <w:sz w:val="24"/>
          <w:szCs w:val="24"/>
        </w:rPr>
        <w:t>. E</w:t>
      </w:r>
      <w:r w:rsidR="00D12D62" w:rsidRPr="00525B13">
        <w:rPr>
          <w:rFonts w:ascii="Arial" w:hAnsi="Arial" w:cs="Arial"/>
          <w:sz w:val="24"/>
          <w:szCs w:val="24"/>
        </w:rPr>
        <w:t>l en</w:t>
      </w:r>
      <w:r w:rsidR="0066505B" w:rsidRPr="00525B13">
        <w:rPr>
          <w:rFonts w:ascii="Arial" w:hAnsi="Arial" w:cs="Arial"/>
          <w:sz w:val="24"/>
          <w:szCs w:val="24"/>
        </w:rPr>
        <w:t xml:space="preserve">sayo de alimentación con Kc mostró </w:t>
      </w:r>
      <w:r w:rsidR="000128B9">
        <w:rPr>
          <w:rFonts w:ascii="Arial" w:hAnsi="Arial" w:cs="Arial"/>
          <w:sz w:val="24"/>
          <w:szCs w:val="24"/>
        </w:rPr>
        <w:t xml:space="preserve">los </w:t>
      </w:r>
      <w:r w:rsidR="001752B2" w:rsidRPr="00525B13">
        <w:rPr>
          <w:rFonts w:ascii="Arial" w:hAnsi="Arial" w:cs="Arial"/>
          <w:sz w:val="24"/>
          <w:szCs w:val="24"/>
        </w:rPr>
        <w:t xml:space="preserve">mejores parámetros de crecimiento en </w:t>
      </w:r>
      <w:r w:rsidR="0066505B" w:rsidRPr="00525B13">
        <w:rPr>
          <w:rFonts w:ascii="Arial" w:hAnsi="Arial" w:cs="Arial"/>
          <w:sz w:val="24"/>
          <w:szCs w:val="24"/>
        </w:rPr>
        <w:t>dosis de 2,5 y 5,0 g/kg, al igual que de supervivencia, principalmente a 5,0 y 10 g/kg.</w:t>
      </w:r>
      <w:r w:rsidR="001752B2" w:rsidRPr="00525B13">
        <w:rPr>
          <w:rFonts w:ascii="Arial" w:hAnsi="Arial" w:cs="Arial"/>
          <w:sz w:val="24"/>
          <w:szCs w:val="24"/>
        </w:rPr>
        <w:t xml:space="preserve"> Se detectó en bazo, incremento significativo en la expresión de los genes evaluados a los 15 días del periodo de alimentación, sugiriendo actividad </w:t>
      </w:r>
      <w:proofErr w:type="spellStart"/>
      <w:r w:rsidR="001752B2" w:rsidRPr="00525B13">
        <w:rPr>
          <w:rFonts w:ascii="Arial" w:hAnsi="Arial" w:cs="Arial"/>
          <w:sz w:val="24"/>
          <w:szCs w:val="24"/>
        </w:rPr>
        <w:t>inmunoestimulante</w:t>
      </w:r>
      <w:proofErr w:type="spellEnd"/>
      <w:r w:rsidR="001752B2" w:rsidRPr="00525B13">
        <w:rPr>
          <w:rFonts w:ascii="Arial" w:hAnsi="Arial" w:cs="Arial"/>
          <w:sz w:val="24"/>
          <w:szCs w:val="24"/>
        </w:rPr>
        <w:t xml:space="preserve"> del compuesto. </w:t>
      </w:r>
    </w:p>
    <w:p w:rsidR="003D0ABF" w:rsidRPr="00525B13" w:rsidRDefault="003D0ABF" w:rsidP="00525B1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sectPr w:rsidR="003D0ABF" w:rsidRPr="00525B13" w:rsidSect="00245C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F0B89"/>
    <w:multiLevelType w:val="hybridMultilevel"/>
    <w:tmpl w:val="4380E3F6"/>
    <w:lvl w:ilvl="0" w:tplc="240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90" w:hanging="360"/>
      </w:pPr>
    </w:lvl>
    <w:lvl w:ilvl="2" w:tplc="240A001B" w:tentative="1">
      <w:start w:val="1"/>
      <w:numFmt w:val="lowerRoman"/>
      <w:lvlText w:val="%3."/>
      <w:lvlJc w:val="right"/>
      <w:pPr>
        <w:ind w:left="2510" w:hanging="180"/>
      </w:pPr>
    </w:lvl>
    <w:lvl w:ilvl="3" w:tplc="240A000F" w:tentative="1">
      <w:start w:val="1"/>
      <w:numFmt w:val="decimal"/>
      <w:lvlText w:val="%4."/>
      <w:lvlJc w:val="left"/>
      <w:pPr>
        <w:ind w:left="3230" w:hanging="360"/>
      </w:pPr>
    </w:lvl>
    <w:lvl w:ilvl="4" w:tplc="240A0019" w:tentative="1">
      <w:start w:val="1"/>
      <w:numFmt w:val="lowerLetter"/>
      <w:lvlText w:val="%5."/>
      <w:lvlJc w:val="left"/>
      <w:pPr>
        <w:ind w:left="3950" w:hanging="360"/>
      </w:pPr>
    </w:lvl>
    <w:lvl w:ilvl="5" w:tplc="240A001B" w:tentative="1">
      <w:start w:val="1"/>
      <w:numFmt w:val="lowerRoman"/>
      <w:lvlText w:val="%6."/>
      <w:lvlJc w:val="right"/>
      <w:pPr>
        <w:ind w:left="4670" w:hanging="180"/>
      </w:pPr>
    </w:lvl>
    <w:lvl w:ilvl="6" w:tplc="240A000F" w:tentative="1">
      <w:start w:val="1"/>
      <w:numFmt w:val="decimal"/>
      <w:lvlText w:val="%7."/>
      <w:lvlJc w:val="left"/>
      <w:pPr>
        <w:ind w:left="5390" w:hanging="360"/>
      </w:pPr>
    </w:lvl>
    <w:lvl w:ilvl="7" w:tplc="240A0019" w:tentative="1">
      <w:start w:val="1"/>
      <w:numFmt w:val="lowerLetter"/>
      <w:lvlText w:val="%8."/>
      <w:lvlJc w:val="left"/>
      <w:pPr>
        <w:ind w:left="6110" w:hanging="360"/>
      </w:pPr>
    </w:lvl>
    <w:lvl w:ilvl="8" w:tplc="2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763471B5"/>
    <w:multiLevelType w:val="hybridMultilevel"/>
    <w:tmpl w:val="104ECB10"/>
    <w:lvl w:ilvl="0" w:tplc="EB884B4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7390902"/>
    <w:multiLevelType w:val="hybridMultilevel"/>
    <w:tmpl w:val="69043B70"/>
    <w:lvl w:ilvl="0" w:tplc="23E2F08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hyphenationZone w:val="425"/>
  <w:characterSpacingControl w:val="doNotCompress"/>
  <w:compat/>
  <w:rsids>
    <w:rsidRoot w:val="00873B36"/>
    <w:rsid w:val="000128B9"/>
    <w:rsid w:val="000E536C"/>
    <w:rsid w:val="0014006C"/>
    <w:rsid w:val="001752B2"/>
    <w:rsid w:val="00245C8A"/>
    <w:rsid w:val="002D7501"/>
    <w:rsid w:val="003A0011"/>
    <w:rsid w:val="003D0ABF"/>
    <w:rsid w:val="00412E25"/>
    <w:rsid w:val="00454AEC"/>
    <w:rsid w:val="004A47F0"/>
    <w:rsid w:val="004B6C27"/>
    <w:rsid w:val="00525B13"/>
    <w:rsid w:val="00554390"/>
    <w:rsid w:val="00607C1A"/>
    <w:rsid w:val="0066505B"/>
    <w:rsid w:val="00687E30"/>
    <w:rsid w:val="00693348"/>
    <w:rsid w:val="006F4CA3"/>
    <w:rsid w:val="00832EE5"/>
    <w:rsid w:val="00844F22"/>
    <w:rsid w:val="00873B36"/>
    <w:rsid w:val="00963671"/>
    <w:rsid w:val="00A33D91"/>
    <w:rsid w:val="00AF4E98"/>
    <w:rsid w:val="00B74B56"/>
    <w:rsid w:val="00C038DC"/>
    <w:rsid w:val="00C20A4B"/>
    <w:rsid w:val="00CB1C54"/>
    <w:rsid w:val="00CC15A1"/>
    <w:rsid w:val="00CF11C4"/>
    <w:rsid w:val="00D12D62"/>
    <w:rsid w:val="00D15D80"/>
    <w:rsid w:val="00D3695F"/>
    <w:rsid w:val="00E95035"/>
    <w:rsid w:val="00F07A7E"/>
    <w:rsid w:val="00F61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C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rsid w:val="001752B2"/>
  </w:style>
  <w:style w:type="paragraph" w:styleId="Prrafodelista">
    <w:name w:val="List Paragraph"/>
    <w:basedOn w:val="Normal"/>
    <w:uiPriority w:val="34"/>
    <w:qFormat/>
    <w:rsid w:val="00F6181F"/>
    <w:pPr>
      <w:ind w:left="720"/>
      <w:contextualSpacing/>
    </w:pPr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F6181F"/>
    <w:rPr>
      <w:color w:val="0000FF" w:themeColor="hyperlink"/>
      <w:u w:val="single"/>
    </w:rPr>
  </w:style>
  <w:style w:type="character" w:customStyle="1" w:styleId="gi">
    <w:name w:val="gi"/>
    <w:basedOn w:val="Fuentedeprrafopredeter"/>
    <w:rsid w:val="00CB1C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0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2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68633">
                  <w:marLeft w:val="0"/>
                  <w:marRight w:val="0"/>
                  <w:marTop w:val="0"/>
                  <w:marBottom w:val="0"/>
                  <w:divBdr>
                    <w:top w:val="single" w:sz="4" w:space="10" w:color="CCCCCC"/>
                    <w:left w:val="single" w:sz="4" w:space="10" w:color="CCCCCC"/>
                    <w:bottom w:val="single" w:sz="4" w:space="10" w:color="BBBBBB"/>
                    <w:right w:val="single" w:sz="4" w:space="10" w:color="CCCCCC"/>
                  </w:divBdr>
                  <w:divsChild>
                    <w:div w:id="591745181">
                      <w:marLeft w:val="2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895497">
                              <w:marLeft w:val="0"/>
                              <w:marRight w:val="0"/>
                              <w:marTop w:val="0"/>
                              <w:marBottom w:val="7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_a_r_m_888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luma2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vinco84@yahoo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luisa.villamil@utadeo.edu.c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laroz51@utadeo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471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nn</cp:lastModifiedBy>
  <cp:revision>9</cp:revision>
  <dcterms:created xsi:type="dcterms:W3CDTF">2013-05-27T22:18:00Z</dcterms:created>
  <dcterms:modified xsi:type="dcterms:W3CDTF">2013-08-01T14:49:00Z</dcterms:modified>
</cp:coreProperties>
</file>